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Northwestern Continuum of Care</w:t>
      </w:r>
    </w:p>
    <w:p w:rsidR="00000000" w:rsidDel="00000000" w:rsidP="00000000" w:rsidRDefault="00000000" w:rsidRPr="00000000" w14:paraId="00000001">
      <w:pPr>
        <w:contextualSpacing w:val="0"/>
        <w:jc w:val="center"/>
        <w:rPr/>
      </w:pPr>
      <w:r w:rsidDel="00000000" w:rsidR="00000000" w:rsidRPr="00000000">
        <w:rPr>
          <w:rtl w:val="0"/>
        </w:rPr>
        <w:t xml:space="preserve">Steering Committee Meeting</w:t>
      </w:r>
    </w:p>
    <w:p w:rsidR="00000000" w:rsidDel="00000000" w:rsidP="00000000" w:rsidRDefault="00000000" w:rsidRPr="00000000" w14:paraId="00000002">
      <w:pPr>
        <w:contextualSpacing w:val="0"/>
        <w:jc w:val="center"/>
        <w:rPr/>
      </w:pPr>
      <w:r w:rsidDel="00000000" w:rsidR="00000000" w:rsidRPr="00000000">
        <w:rPr>
          <w:rtl w:val="0"/>
        </w:rPr>
        <w:t xml:space="preserve">Northwestern Regional Housing Authority Conference Space</w:t>
      </w:r>
    </w:p>
    <w:p w:rsidR="00000000" w:rsidDel="00000000" w:rsidP="00000000" w:rsidRDefault="00000000" w:rsidRPr="00000000" w14:paraId="00000003">
      <w:pPr>
        <w:contextualSpacing w:val="0"/>
        <w:jc w:val="center"/>
        <w:rPr/>
      </w:pPr>
      <w:r w:rsidDel="00000000" w:rsidR="00000000" w:rsidRPr="00000000">
        <w:rPr>
          <w:rtl w:val="0"/>
        </w:rPr>
        <w:t xml:space="preserve">Thursday, April 19, 2018 – 10:30 AM</w:t>
      </w:r>
    </w:p>
    <w:p w:rsidR="00000000" w:rsidDel="00000000" w:rsidP="00000000" w:rsidRDefault="00000000" w:rsidRPr="00000000" w14:paraId="00000004">
      <w:pPr>
        <w:contextualSpacing w:val="0"/>
        <w:jc w:val="center"/>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The Chairperson welcomed all members to the meeting. </w:t>
        <w:br w:type="textWrapping"/>
        <w:t xml:space="preserve">Present: Lori Watts- Vaya, Murray Hawkinson- Daymark, Tina Krause Hospitality House, Brian Huskey- Hospitality House, Kim Cashett- NWRHA, David Barr- Easter Seals, Carl Jenkins- Easter Seals, Jessica Peele- Ashe County Safe Home for Everyone, Jennifer Herman- Oasis, Kristi Reisig- ABCCM</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Agency Updates: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ab/>
        <w:t xml:space="preserve">Lori Watts from Vaya reported that Vaya funds are very low for deposits.</w:t>
      </w:r>
    </w:p>
    <w:p w:rsidR="00000000" w:rsidDel="00000000" w:rsidP="00000000" w:rsidRDefault="00000000" w:rsidRPr="00000000" w14:paraId="0000000A">
      <w:pPr>
        <w:contextualSpacing w:val="0"/>
        <w:rPr/>
      </w:pPr>
      <w:r w:rsidDel="00000000" w:rsidR="00000000" w:rsidRPr="00000000">
        <w:rPr>
          <w:rtl w:val="0"/>
        </w:rPr>
        <w:tab/>
      </w:r>
    </w:p>
    <w:p w:rsidR="00000000" w:rsidDel="00000000" w:rsidP="00000000" w:rsidRDefault="00000000" w:rsidRPr="00000000" w14:paraId="0000000B">
      <w:pPr>
        <w:contextualSpacing w:val="0"/>
        <w:rPr/>
      </w:pPr>
      <w:r w:rsidDel="00000000" w:rsidR="00000000" w:rsidRPr="00000000">
        <w:rPr>
          <w:rtl w:val="0"/>
        </w:rPr>
        <w:t xml:space="preserve">Kim Cashett from Northwestern Regional Housing Authority reported that</w:t>
      </w:r>
      <w:r w:rsidDel="00000000" w:rsidR="00000000" w:rsidRPr="00000000">
        <w:rPr>
          <w:rtl w:val="0"/>
        </w:rPr>
        <w:t xml:space="preserve">1930 out of 1945 vouchers are in use</w:t>
      </w:r>
      <w:r w:rsidDel="00000000" w:rsidR="00000000" w:rsidRPr="00000000">
        <w:rPr>
          <w:rtl w:val="0"/>
        </w:rPr>
        <w:t xml:space="preserve">, a little room to do a few clients that are not voucher for voucher.</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ab/>
        <w:t xml:space="preserve">Oasis reported that the 40</w:t>
      </w:r>
      <w:r w:rsidDel="00000000" w:rsidR="00000000" w:rsidRPr="00000000">
        <w:rPr>
          <w:vertAlign w:val="superscript"/>
          <w:rtl w:val="0"/>
        </w:rPr>
        <w:t xml:space="preserve">th</w:t>
      </w:r>
      <w:r w:rsidDel="00000000" w:rsidR="00000000" w:rsidRPr="00000000">
        <w:rPr>
          <w:rtl w:val="0"/>
        </w:rPr>
        <w:t xml:space="preserve"> Anniversary of Sexual Assault month in </w:t>
      </w:r>
    </w:p>
    <w:p w:rsidR="00000000" w:rsidDel="00000000" w:rsidP="00000000" w:rsidRDefault="00000000" w:rsidRPr="00000000" w14:paraId="0000000E">
      <w:pPr>
        <w:contextualSpacing w:val="0"/>
        <w:rPr/>
      </w:pPr>
      <w:r w:rsidDel="00000000" w:rsidR="00000000" w:rsidRPr="00000000">
        <w:rPr>
          <w:rtl w:val="0"/>
        </w:rPr>
        <w:tab/>
      </w:r>
      <w:r w:rsidDel="00000000" w:rsidR="00000000" w:rsidRPr="00000000">
        <w:rPr>
          <w:rtl w:val="0"/>
        </w:rPr>
        <w:t xml:space="preserve">April.</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ab/>
        <w:t xml:space="preserve">Carl Jenkins reported that there at 2 openings at Ashe Group Home</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ab/>
        <w:t xml:space="preserve">Jessica Peele, Ashe County Safe Home for Everyone, has a current </w:t>
      </w:r>
    </w:p>
    <w:p w:rsidR="00000000" w:rsidDel="00000000" w:rsidP="00000000" w:rsidRDefault="00000000" w:rsidRPr="00000000" w14:paraId="00000013">
      <w:pPr>
        <w:contextualSpacing w:val="0"/>
        <w:rPr/>
      </w:pPr>
      <w:r w:rsidDel="00000000" w:rsidR="00000000" w:rsidRPr="00000000">
        <w:rPr>
          <w:rtl w:val="0"/>
        </w:rPr>
        <w:tab/>
        <w:t xml:space="preserve">Community Advocate FT position open.  Jobs list on Website.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ab/>
        <w:t xml:space="preserve">David Barr, Easter Seals, Peace Street, reported 2 openings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ab/>
        <w:t xml:space="preserve">Kristi Reisig, ABCCM, no updates.</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ab/>
        <w:t xml:space="preserve">Murray Hawkinson, Daymark, no updates.</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ab/>
        <w:t xml:space="preserve">Hospitality House- </w:t>
      </w:r>
      <w:r w:rsidDel="00000000" w:rsidR="00000000" w:rsidRPr="00000000">
        <w:rPr>
          <w:rtl w:val="0"/>
        </w:rPr>
        <w:t xml:space="preserve">some TH applications are currently in review but there are no PSH openings at this time.</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Guest Speaker:  Virginia Ford, Crossnore School Foster Care Services was the guest speaker.  She spoke on the wrap around series in Foster Care for youth 14-26 years old.  The program prepares this age for adulthood through structure, accountability, training and the building on their ability to plan for the future.  Once they have left Crossnore, these students will be able to obtain access for financial matches and emergency services to include assistance for their education as well as financial support for transportation (car) and other vital needs.  The teens in Crossnore, Winston and Hendersonville foster care service programs are connected to resources in the community in their areas of interest in a Visiting Resource Program that is a Resource-Mentor relationship.  This is modeled by design to encourage prevention management rather than crisis management.  Many innovative approaches are being used in the preparation of these young teens for adulthood and graduation from foster care.  Virginia Ford can be reached at </w:t>
      </w:r>
      <w:hyperlink r:id="rId6">
        <w:r w:rsidDel="00000000" w:rsidR="00000000" w:rsidRPr="00000000">
          <w:rPr>
            <w:color w:val="0000ff"/>
            <w:u w:val="single"/>
            <w:rtl w:val="0"/>
          </w:rPr>
          <w:t xml:space="preserve">vford@crossnore.org</w:t>
        </w:r>
      </w:hyperlink>
      <w:r w:rsidDel="00000000" w:rsidR="00000000" w:rsidRPr="00000000">
        <w:rPr>
          <w:rtl w:val="0"/>
        </w:rPr>
        <w:t xml:space="preserve">  or 828-783-1030</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 Emergency Solutions Grants update including Rapid Rehousing</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 2018 Homeless Point in Time Count/Housing Inventory Count Update 1/31/18</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 Governance Committee and NC HMIS updates. </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             Ongoing discussion of transition to the new HMIS.</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 PSH Program Updates</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ab/>
        <w:t xml:space="preserve">Ned Fowler stepped in to speak to the </w:t>
      </w:r>
      <w:r w:rsidDel="00000000" w:rsidR="00000000" w:rsidRPr="00000000">
        <w:rPr>
          <w:rtl w:val="0"/>
        </w:rPr>
        <w:t xml:space="preserve">NRHA Elk Park project, adapative re-use/renovation of a school on the Historic Register. </w:t>
      </w:r>
      <w:r w:rsidDel="00000000" w:rsidR="00000000" w:rsidRPr="00000000">
        <w:rPr>
          <w:rtl w:val="0"/>
        </w:rPr>
        <w:t xml:space="preserve">40 apartments to provide housing for the elderly and disabled (seniors 62 and older, or disabled age 45 or older), all with Project Based Rental Assistance.</w:t>
      </w: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Other Business</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ab/>
        <w:t xml:space="preserve">A spokesperson with LGBTQ will be invited to the May 15, 2018 meeting of the NWCoC</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ind w:left="720" w:firstLine="0"/>
        <w:contextualSpacing w:val="0"/>
        <w:rPr/>
      </w:pPr>
      <w:r w:rsidDel="00000000" w:rsidR="00000000" w:rsidRPr="00000000">
        <w:rPr>
          <w:rtl w:val="0"/>
        </w:rPr>
        <w:t xml:space="preserve">Tina discussed a recent site monitoring visit from ESG staff at Hospitality House. A file review was conducted, ESG staff made recommendations for documents that needed to be included in all files. They also made recommendations about how to best utilize TH spaces that may no longer be used for TH after this year. Tina asked that this group provide feedback at next month’s meeting what would be the best utilization of those spaces once TH program ends.</w:t>
      </w:r>
    </w:p>
    <w:p w:rsidR="00000000" w:rsidDel="00000000" w:rsidP="00000000" w:rsidRDefault="00000000" w:rsidRPr="00000000" w14:paraId="00000031">
      <w:pPr>
        <w:contextualSpacing w:val="0"/>
        <w:rPr>
          <w:highlight w:val="yellow"/>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Respectfully submitted,</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Tina B. Krause</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ford@crossn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